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75" w:rsidRPr="007F6A59" w:rsidRDefault="00D35275" w:rsidP="00D35275">
      <w:pPr>
        <w:spacing w:line="400" w:lineRule="exact"/>
        <w:jc w:val="center"/>
        <w:rPr>
          <w:rFonts w:ascii="標楷體" w:eastAsia="標楷體" w:hAnsi="標楷體" w:hint="eastAsia"/>
          <w:b/>
          <w:spacing w:val="4"/>
        </w:rPr>
      </w:pPr>
      <w:r>
        <w:rPr>
          <w:rFonts w:ascii="標楷體" w:eastAsia="標楷體" w:hAnsi="標楷體" w:hint="eastAsia"/>
          <w:b/>
          <w:spacing w:val="4"/>
          <w:sz w:val="32"/>
          <w:szCs w:val="32"/>
        </w:rPr>
        <w:t>南門</w:t>
      </w:r>
      <w:r w:rsidRPr="006A70C4">
        <w:rPr>
          <w:rFonts w:ascii="標楷體" w:eastAsia="標楷體" w:hAnsi="標楷體" w:hint="eastAsia"/>
          <w:b/>
          <w:spacing w:val="4"/>
          <w:sz w:val="32"/>
          <w:szCs w:val="32"/>
        </w:rPr>
        <w:t>國民</w:t>
      </w:r>
      <w:r w:rsidRPr="006A70C4">
        <w:rPr>
          <w:rFonts w:ascii="標楷體" w:eastAsia="標楷體" w:hAnsi="標楷體"/>
          <w:b/>
          <w:spacing w:val="4"/>
          <w:sz w:val="32"/>
          <w:szCs w:val="32"/>
        </w:rPr>
        <w:t>中學</w:t>
      </w:r>
      <w:r>
        <w:rPr>
          <w:rFonts w:ascii="標楷體" w:eastAsia="標楷體" w:hAnsi="標楷體" w:hint="eastAsia"/>
          <w:b/>
          <w:color w:val="FF0000"/>
          <w:spacing w:val="4"/>
          <w:sz w:val="32"/>
          <w:szCs w:val="32"/>
        </w:rPr>
        <w:t>彈性</w:t>
      </w:r>
      <w:r w:rsidRPr="006A70C4">
        <w:rPr>
          <w:rFonts w:ascii="標楷體" w:eastAsia="標楷體" w:hAnsi="標楷體" w:hint="eastAsia"/>
          <w:b/>
          <w:spacing w:val="4"/>
          <w:sz w:val="32"/>
          <w:szCs w:val="32"/>
        </w:rPr>
        <w:t>課程評鑑</w:t>
      </w:r>
      <w:r>
        <w:rPr>
          <w:rFonts w:ascii="標楷體" w:eastAsia="標楷體" w:hAnsi="標楷體" w:hint="eastAsia"/>
          <w:b/>
          <w:spacing w:val="4"/>
          <w:sz w:val="32"/>
          <w:szCs w:val="32"/>
        </w:rPr>
        <w:t>表(教師版)</w:t>
      </w:r>
    </w:p>
    <w:tbl>
      <w:tblPr>
        <w:tblW w:w="52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375"/>
        <w:gridCol w:w="6657"/>
        <w:gridCol w:w="1179"/>
        <w:gridCol w:w="6270"/>
      </w:tblGrid>
      <w:tr w:rsidR="00D35275" w:rsidRPr="007F6A59" w:rsidTr="00041E04">
        <w:trPr>
          <w:trHeight w:val="228"/>
          <w:tblHeader/>
          <w:jc w:val="center"/>
        </w:trPr>
        <w:tc>
          <w:tcPr>
            <w:tcW w:w="165" w:type="pct"/>
            <w:vMerge w:val="restart"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</w:t>
            </w:r>
          </w:p>
          <w:p w:rsidR="00D35275" w:rsidRPr="007F6A59" w:rsidRDefault="00D35275" w:rsidP="00041E04">
            <w:pPr>
              <w:widowControl/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向度</w:t>
            </w:r>
          </w:p>
        </w:tc>
        <w:tc>
          <w:tcPr>
            <w:tcW w:w="437" w:type="pct"/>
            <w:vMerge w:val="restart"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指標</w:t>
            </w:r>
          </w:p>
        </w:tc>
        <w:tc>
          <w:tcPr>
            <w:tcW w:w="2071" w:type="pct"/>
            <w:vMerge w:val="restart"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評鑑重點</w:t>
            </w:r>
          </w:p>
        </w:tc>
        <w:tc>
          <w:tcPr>
            <w:tcW w:w="2327" w:type="pct"/>
            <w:gridSpan w:val="2"/>
            <w:shd w:val="clear" w:color="auto" w:fill="E6E6E6"/>
          </w:tcPr>
          <w:p w:rsidR="00D35275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課程評鑑結果</w:t>
            </w:r>
          </w:p>
        </w:tc>
      </w:tr>
      <w:tr w:rsidR="00D35275" w:rsidRPr="007F6A59" w:rsidTr="00041E04">
        <w:trPr>
          <w:trHeight w:val="342"/>
          <w:tblHeader/>
          <w:jc w:val="center"/>
        </w:trPr>
        <w:tc>
          <w:tcPr>
            <w:tcW w:w="165" w:type="pct"/>
            <w:vMerge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437" w:type="pct"/>
            <w:vMerge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2071" w:type="pct"/>
            <w:vMerge/>
            <w:shd w:val="clear" w:color="auto" w:fill="E6E6E6"/>
            <w:noWrap/>
            <w:vAlign w:val="center"/>
          </w:tcPr>
          <w:p w:rsidR="00D35275" w:rsidRPr="007F6A59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376" w:type="pct"/>
            <w:shd w:val="clear" w:color="auto" w:fill="E6E6E6"/>
            <w:vAlign w:val="center"/>
          </w:tcPr>
          <w:p w:rsidR="00D35275" w:rsidRDefault="00D35275" w:rsidP="00041E04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量化結果</w:t>
            </w:r>
          </w:p>
        </w:tc>
        <w:tc>
          <w:tcPr>
            <w:tcW w:w="1951" w:type="pct"/>
            <w:shd w:val="clear" w:color="auto" w:fill="E6E6E6"/>
          </w:tcPr>
          <w:p w:rsidR="00D35275" w:rsidRDefault="00D35275" w:rsidP="00041E04">
            <w:pPr>
              <w:spacing w:line="280" w:lineRule="exact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質性描述(具體成果、特色、困難及待改進事項)</w:t>
            </w:r>
          </w:p>
        </w:tc>
      </w:tr>
      <w:tr w:rsidR="00D35275" w:rsidRPr="00B07237" w:rsidTr="00041E04">
        <w:trPr>
          <w:trHeight w:val="414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</w:t>
            </w:r>
          </w:p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課程規劃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1.課程宣導與專業發展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1-1學校能向教師宣導課程發展願景與方案。</w:t>
            </w:r>
          </w:p>
        </w:tc>
        <w:tc>
          <w:tcPr>
            <w:tcW w:w="376" w:type="pct"/>
          </w:tcPr>
          <w:p w:rsidR="00D35275" w:rsidRDefault="00D35275" w:rsidP="00041E04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62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1-1-2學校及教師社群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能依據課程發展的需求辦理相關專業發展活動。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44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2.組織建置與成員參與</w:t>
            </w:r>
          </w:p>
        </w:tc>
        <w:tc>
          <w:tcPr>
            <w:tcW w:w="2071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1-2-2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課程發展相關組織成員能透過對話充份表達與溝通。</w:t>
            </w:r>
          </w:p>
        </w:tc>
        <w:tc>
          <w:tcPr>
            <w:tcW w:w="376" w:type="pct"/>
            <w:vMerge w:val="restar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81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76" w:type="pct"/>
            <w:vMerge/>
            <w:vAlign w:val="center"/>
          </w:tcPr>
          <w:p w:rsidR="00D35275" w:rsidRDefault="00D35275" w:rsidP="00041E04">
            <w:pPr>
              <w:jc w:val="distribute"/>
            </w:pPr>
          </w:p>
        </w:tc>
        <w:tc>
          <w:tcPr>
            <w:tcW w:w="1951" w:type="pct"/>
            <w:vMerge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14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3.學校課程計畫的規劃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3-1課程計畫符應學校願景與課程目標。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433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依據總綱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規定，編擬各年級彈性學習課程計畫。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42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重大議題適切規劃於彈性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課程計畫中。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674"/>
          <w:jc w:val="center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</w:t>
            </w:r>
          </w:p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課程設計</w:t>
            </w:r>
          </w:p>
        </w:tc>
        <w:tc>
          <w:tcPr>
            <w:tcW w:w="437" w:type="pct"/>
            <w:vMerge w:val="restart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1.課程目標的訂定與架構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2-1-1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課程目標能重視學生核心素養的培養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539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2-1-2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能考量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跨領域的課程目標與內容。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141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2.教學策略與資源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2-1考量學生個別需求與興趣。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73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2-2安排以學生為主體的教學活動。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6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2-3採用多元的教學策略。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2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2-4運用學校內外部教學資源。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53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3.學習評量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的設計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3-1評量方式多元且適當。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43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3-2兼顧形成性與總結性評量。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63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3-3能評量出學生的核心素養。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96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4.教學材料的編選</w:t>
            </w:r>
          </w:p>
        </w:tc>
        <w:tc>
          <w:tcPr>
            <w:tcW w:w="2071" w:type="pct"/>
            <w:shd w:val="clear" w:color="auto" w:fill="auto"/>
          </w:tcPr>
          <w:p w:rsidR="00D35275" w:rsidRPr="00687882" w:rsidRDefault="00D35275" w:rsidP="00041E04">
            <w:pPr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2-4-1彈性學習課程社群能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研發相關教材。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668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三、</w:t>
            </w:r>
          </w:p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課程實施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1.教學準備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教師依據各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彈性學習課程計畫，擬定教學進度與具體做法。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52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能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與同儕教師共同備課以解決遭遇之教學困境並調整課程設計。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2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2.教學實施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B0723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符應學生個別差異與興趣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Pr="00B07237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160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687882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能運用多元教學方法，協助學生核心素養的培養。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40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687882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能有效運用各項教學資源。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5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3.教學評量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3-1以多元評量方式評量學生學習表現。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62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3-2兼顧形成性評量和總結性評量。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79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3-3檢視評量結果，進行教學改進。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320"/>
          <w:jc w:val="center"/>
        </w:trPr>
        <w:tc>
          <w:tcPr>
            <w:tcW w:w="165" w:type="pct"/>
            <w:vMerge w:val="restart"/>
            <w:shd w:val="clear" w:color="auto" w:fill="auto"/>
          </w:tcPr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</w:t>
            </w:r>
          </w:p>
          <w:p w:rsidR="00D35275" w:rsidRPr="00B07237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成效評估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326" w:hangingChars="136" w:hanging="326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1.教師教學成效</w:t>
            </w:r>
          </w:p>
        </w:tc>
        <w:tc>
          <w:tcPr>
            <w:tcW w:w="2071" w:type="pct"/>
            <w:shd w:val="clear" w:color="auto" w:fill="auto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1-1教師能持續汲取教育新知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精進教學策略。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458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1-2教師間能透過觀課、教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學對話或成果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分享等，</w:t>
            </w:r>
            <w:r w:rsidRPr="00370D15">
              <w:rPr>
                <w:rFonts w:ascii="標楷體" w:eastAsia="標楷體" w:hAnsi="標楷體" w:cs="新細明體" w:hint="eastAsia"/>
                <w:color w:val="000000"/>
                <w:kern w:val="0"/>
              </w:rPr>
              <w:t>提升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教學成效。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447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Chars="16" w:left="295" w:hangingChars="107" w:hanging="257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2.學生學習表現</w:t>
            </w: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2-1學生學習表現的達成程度。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 w:val="restart"/>
          </w:tcPr>
          <w:p w:rsidR="00D35275" w:rsidRDefault="00D35275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D35275" w:rsidRPr="00B07237" w:rsidTr="00041E04">
        <w:trPr>
          <w:trHeight w:val="245"/>
          <w:jc w:val="center"/>
        </w:trPr>
        <w:tc>
          <w:tcPr>
            <w:tcW w:w="165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D35275" w:rsidRPr="00B07237" w:rsidRDefault="00D35275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71" w:type="pct"/>
            <w:shd w:val="clear" w:color="auto" w:fill="auto"/>
            <w:vAlign w:val="center"/>
          </w:tcPr>
          <w:p w:rsidR="00D35275" w:rsidRPr="00B07237" w:rsidRDefault="00D35275" w:rsidP="00041E04">
            <w:pPr>
              <w:spacing w:line="320" w:lineRule="exact"/>
              <w:ind w:left="374" w:hangingChars="156" w:hanging="374"/>
              <w:jc w:val="both"/>
              <w:rPr>
                <w:rFonts w:ascii="標楷體" w:eastAsia="標楷體" w:hAnsi="標楷體" w:cs="新細明體"/>
                <w:strike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班級學習氣氛積極。</w:t>
            </w:r>
          </w:p>
        </w:tc>
        <w:tc>
          <w:tcPr>
            <w:tcW w:w="376" w:type="pct"/>
            <w:vAlign w:val="center"/>
          </w:tcPr>
          <w:p w:rsidR="00D35275" w:rsidRDefault="00D35275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951" w:type="pct"/>
            <w:vMerge/>
          </w:tcPr>
          <w:p w:rsidR="00D35275" w:rsidRDefault="00D35275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FF0000"/>
          <w:spacing w:val="4"/>
          <w:sz w:val="28"/>
          <w:szCs w:val="28"/>
        </w:rPr>
      </w:pPr>
    </w:p>
    <w:p w:rsidR="00D35275" w:rsidRPr="00B07237" w:rsidRDefault="00D35275" w:rsidP="00D35275">
      <w:pPr>
        <w:spacing w:beforeLines="100" w:before="240" w:afterLines="100" w:after="240"/>
        <w:jc w:val="center"/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pacing w:val="4"/>
          <w:sz w:val="28"/>
          <w:szCs w:val="28"/>
        </w:rPr>
        <w:lastRenderedPageBreak/>
        <w:t>彈性</w:t>
      </w:r>
      <w:r w:rsidRPr="00370D15">
        <w:rPr>
          <w:rFonts w:ascii="標楷體" w:eastAsia="標楷體" w:hAnsi="標楷體" w:hint="eastAsia"/>
          <w:b/>
          <w:color w:val="FF0000"/>
          <w:spacing w:val="4"/>
          <w:sz w:val="28"/>
          <w:szCs w:val="28"/>
        </w:rPr>
        <w:t>課程</w:t>
      </w:r>
      <w:r w:rsidRPr="00B07237"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  <w:t>評鑑結果分析表</w:t>
      </w: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1133"/>
        <w:gridCol w:w="5100"/>
        <w:gridCol w:w="3312"/>
        <w:gridCol w:w="4491"/>
      </w:tblGrid>
      <w:tr w:rsidR="00D35275" w:rsidRPr="00B07237" w:rsidTr="00D35275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B07237" w:rsidRDefault="00D35275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評鑑</w:t>
            </w:r>
            <w:r>
              <w:rPr>
                <w:rFonts w:ascii="標楷體" w:eastAsia="標楷體" w:hAnsi="標楷體" w:hint="eastAsia"/>
                <w:b/>
                <w:color w:val="000000"/>
                <w:spacing w:val="4"/>
              </w:rPr>
              <w:t>向度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B07237" w:rsidRDefault="00D35275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量化結果(平均)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B07237" w:rsidRDefault="00D35275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成果與特色之描述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B07237" w:rsidRDefault="00D35275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遭 遇 之 困 難 與 待 改 進 事 項</w:t>
            </w: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275" w:rsidRPr="00B07237" w:rsidRDefault="00D35275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改善策略或方法</w:t>
            </w:r>
          </w:p>
        </w:tc>
      </w:tr>
      <w:tr w:rsidR="00D35275" w:rsidRPr="007F6A59" w:rsidTr="00D3527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課程規劃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35275" w:rsidRPr="007F6A59" w:rsidTr="00D35275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課程設計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D35275" w:rsidRPr="007F6A59" w:rsidTr="00D35275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課程實施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D35275" w:rsidRPr="007F6A59" w:rsidTr="00D35275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成效評估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275" w:rsidRPr="007F6A59" w:rsidRDefault="00D35275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</w:tbl>
    <w:p w:rsidR="00D35275" w:rsidRDefault="00D35275" w:rsidP="00D35275">
      <w:pPr>
        <w:rPr>
          <w:rFonts w:ascii="標楷體" w:eastAsia="標楷體" w:hAnsi="標楷體" w:hint="eastAsia"/>
          <w:spacing w:val="4"/>
        </w:rPr>
      </w:pPr>
    </w:p>
    <w:p w:rsidR="00D35275" w:rsidRPr="007F6A59" w:rsidRDefault="00D35275" w:rsidP="00D35275">
      <w:pPr>
        <w:spacing w:afterLines="50" w:after="120"/>
        <w:rPr>
          <w:rFonts w:ascii="標楷體" w:eastAsia="標楷體" w:hAnsi="標楷體" w:hint="eastAsia"/>
          <w:spacing w:val="4"/>
        </w:rPr>
      </w:pPr>
      <w:r w:rsidRPr="007F6A59">
        <w:rPr>
          <w:rFonts w:ascii="標楷體" w:eastAsia="標楷體" w:hAnsi="標楷體" w:hint="eastAsia"/>
          <w:spacing w:val="4"/>
        </w:rPr>
        <w:t xml:space="preserve"> </w:t>
      </w:r>
    </w:p>
    <w:p w:rsidR="007850AA" w:rsidRDefault="007850AA"/>
    <w:sectPr w:rsidR="007850AA" w:rsidSect="00D35275">
      <w:pgSz w:w="16838" w:h="11906" w:orient="landscape" w:code="9"/>
      <w:pgMar w:top="720" w:right="720" w:bottom="720" w:left="720" w:header="851" w:footer="255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5"/>
    <w:rsid w:val="007850AA"/>
    <w:rsid w:val="00D3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BE0"/>
  <w15:chartTrackingRefBased/>
  <w15:docId w15:val="{E3256563-98F9-49E6-942B-045F485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2024-03-22T01:26:00Z</dcterms:created>
  <dcterms:modified xsi:type="dcterms:W3CDTF">2024-03-22T01:28:00Z</dcterms:modified>
</cp:coreProperties>
</file>